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1E" w:rsidRPr="000F4284" w:rsidRDefault="0014319D" w:rsidP="001172B4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町営</w:t>
      </w:r>
      <w:r w:rsidR="00AB0A8B" w:rsidRPr="000F4284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ガス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r w:rsidR="00AB0A8B" w:rsidRPr="000F4284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料金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が改定</w:t>
      </w:r>
      <w:r w:rsidR="00DB626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となります</w:t>
      </w:r>
    </w:p>
    <w:p w:rsidR="00017A2F" w:rsidRDefault="00017A2F" w:rsidP="004430B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町営ガスの従量料金単価（単位料金）</w:t>
      </w:r>
      <w:r w:rsidR="00DB6260">
        <w:rPr>
          <w:rFonts w:hint="eastAsia"/>
          <w:sz w:val="26"/>
          <w:szCs w:val="26"/>
        </w:rPr>
        <w:t>を</w:t>
      </w:r>
      <w:r>
        <w:rPr>
          <w:rFonts w:hint="eastAsia"/>
          <w:sz w:val="26"/>
          <w:szCs w:val="26"/>
        </w:rPr>
        <w:t>、令和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日から引き上げ</w:t>
      </w:r>
      <w:r w:rsidR="00BE17CA">
        <w:rPr>
          <w:rFonts w:hint="eastAsia"/>
          <w:sz w:val="26"/>
          <w:szCs w:val="26"/>
        </w:rPr>
        <w:t>させていただきます</w:t>
      </w:r>
      <w:r w:rsidR="00DB6260">
        <w:rPr>
          <w:rFonts w:hint="eastAsia"/>
          <w:sz w:val="26"/>
          <w:szCs w:val="26"/>
        </w:rPr>
        <w:t>。</w:t>
      </w:r>
    </w:p>
    <w:p w:rsidR="00E31471" w:rsidRDefault="00017A2F" w:rsidP="004430BD">
      <w:pPr>
        <w:ind w:firstLineChars="100" w:firstLine="260"/>
        <w:rPr>
          <w:sz w:val="26"/>
          <w:szCs w:val="26"/>
        </w:rPr>
      </w:pPr>
      <w:r w:rsidRPr="00017A2F">
        <w:rPr>
          <w:rFonts w:hint="eastAsia"/>
          <w:sz w:val="26"/>
          <w:szCs w:val="26"/>
        </w:rPr>
        <w:t>長南町営ガスでは、平成</w:t>
      </w:r>
      <w:r w:rsidRPr="00017A2F">
        <w:rPr>
          <w:rFonts w:hint="eastAsia"/>
          <w:sz w:val="26"/>
          <w:szCs w:val="26"/>
        </w:rPr>
        <w:t>8</w:t>
      </w:r>
      <w:r w:rsidR="00930564">
        <w:rPr>
          <w:rFonts w:hint="eastAsia"/>
          <w:sz w:val="26"/>
          <w:szCs w:val="26"/>
        </w:rPr>
        <w:t>年</w:t>
      </w:r>
      <w:r w:rsidRPr="00017A2F">
        <w:rPr>
          <w:rFonts w:hint="eastAsia"/>
          <w:sz w:val="26"/>
          <w:szCs w:val="26"/>
        </w:rPr>
        <w:t>のガス料金値下げ</w:t>
      </w:r>
      <w:r w:rsidR="001172B4">
        <w:rPr>
          <w:rFonts w:hint="eastAsia"/>
          <w:sz w:val="26"/>
          <w:szCs w:val="26"/>
        </w:rPr>
        <w:t>以降</w:t>
      </w:r>
      <w:r w:rsidRPr="00017A2F">
        <w:rPr>
          <w:rFonts w:hint="eastAsia"/>
          <w:sz w:val="26"/>
          <w:szCs w:val="26"/>
        </w:rPr>
        <w:t>、経営努力により安価な料金体系を維持してまいりましたが、人口の減少</w:t>
      </w:r>
      <w:r w:rsidR="00DB6260">
        <w:rPr>
          <w:rFonts w:hint="eastAsia"/>
          <w:sz w:val="26"/>
          <w:szCs w:val="26"/>
        </w:rPr>
        <w:t>や省エネ対応ガス機器の普及</w:t>
      </w:r>
      <w:r w:rsidRPr="00017A2F">
        <w:rPr>
          <w:rFonts w:hint="eastAsia"/>
          <w:sz w:val="26"/>
          <w:szCs w:val="26"/>
        </w:rPr>
        <w:t>による販売量の減少</w:t>
      </w:r>
      <w:r w:rsidR="00DB6260">
        <w:rPr>
          <w:rFonts w:hint="eastAsia"/>
          <w:sz w:val="26"/>
          <w:szCs w:val="26"/>
        </w:rPr>
        <w:t>及び原ガス購入単価の上昇に加え</w:t>
      </w:r>
      <w:r w:rsidRPr="00017A2F">
        <w:rPr>
          <w:rFonts w:hint="eastAsia"/>
          <w:sz w:val="26"/>
          <w:szCs w:val="26"/>
        </w:rPr>
        <w:t>、安心・安定供給に向けた経年管対策</w:t>
      </w:r>
      <w:r w:rsidR="00DB6260">
        <w:rPr>
          <w:rFonts w:hint="eastAsia"/>
          <w:sz w:val="26"/>
          <w:szCs w:val="26"/>
        </w:rPr>
        <w:t>や供給設備の保安等に係る</w:t>
      </w:r>
      <w:r w:rsidRPr="00017A2F">
        <w:rPr>
          <w:rFonts w:hint="eastAsia"/>
          <w:sz w:val="26"/>
          <w:szCs w:val="26"/>
        </w:rPr>
        <w:t>投資額の増加によ</w:t>
      </w:r>
      <w:r>
        <w:rPr>
          <w:rFonts w:hint="eastAsia"/>
          <w:sz w:val="26"/>
          <w:szCs w:val="26"/>
        </w:rPr>
        <w:t>り</w:t>
      </w:r>
      <w:r w:rsidRPr="00017A2F">
        <w:rPr>
          <w:rFonts w:hint="eastAsia"/>
          <w:sz w:val="26"/>
          <w:szCs w:val="26"/>
        </w:rPr>
        <w:t>現行料金体系の維持</w:t>
      </w:r>
      <w:r>
        <w:rPr>
          <w:rFonts w:hint="eastAsia"/>
          <w:sz w:val="26"/>
          <w:szCs w:val="26"/>
        </w:rPr>
        <w:t>が</w:t>
      </w:r>
      <w:r w:rsidRPr="00017A2F">
        <w:rPr>
          <w:rFonts w:hint="eastAsia"/>
          <w:sz w:val="26"/>
          <w:szCs w:val="26"/>
        </w:rPr>
        <w:t>困難</w:t>
      </w:r>
      <w:r>
        <w:rPr>
          <w:rFonts w:hint="eastAsia"/>
          <w:sz w:val="26"/>
          <w:szCs w:val="26"/>
        </w:rPr>
        <w:t>となりました。</w:t>
      </w:r>
    </w:p>
    <w:p w:rsidR="00AB0A8B" w:rsidRDefault="00E31471" w:rsidP="004430BD">
      <w:pPr>
        <w:ind w:firstLineChars="100" w:firstLine="260"/>
        <w:rPr>
          <w:sz w:val="26"/>
          <w:szCs w:val="26"/>
        </w:rPr>
      </w:pPr>
      <w:r w:rsidRPr="00E31471">
        <w:rPr>
          <w:rFonts w:hint="eastAsia"/>
          <w:sz w:val="26"/>
          <w:szCs w:val="26"/>
        </w:rPr>
        <w:t>これからも</w:t>
      </w:r>
      <w:r>
        <w:rPr>
          <w:rFonts w:hint="eastAsia"/>
          <w:sz w:val="26"/>
          <w:szCs w:val="26"/>
        </w:rPr>
        <w:t>皆様</w:t>
      </w:r>
      <w:r w:rsidRPr="00E31471">
        <w:rPr>
          <w:rFonts w:hint="eastAsia"/>
          <w:sz w:val="26"/>
          <w:szCs w:val="26"/>
        </w:rPr>
        <w:t>に安心・安全なガスを供給</w:t>
      </w:r>
      <w:r>
        <w:rPr>
          <w:rFonts w:hint="eastAsia"/>
          <w:sz w:val="26"/>
          <w:szCs w:val="26"/>
        </w:rPr>
        <w:t>するため</w:t>
      </w:r>
      <w:r w:rsidR="004430BD">
        <w:rPr>
          <w:rFonts w:hint="eastAsia"/>
          <w:sz w:val="26"/>
          <w:szCs w:val="26"/>
        </w:rPr>
        <w:t>、</w:t>
      </w:r>
      <w:r w:rsidR="00DB6260">
        <w:rPr>
          <w:rFonts w:hint="eastAsia"/>
          <w:sz w:val="26"/>
          <w:szCs w:val="26"/>
        </w:rPr>
        <w:t>下記のとおり</w:t>
      </w:r>
      <w:r w:rsidR="004430BD">
        <w:rPr>
          <w:rFonts w:hint="eastAsia"/>
          <w:sz w:val="26"/>
          <w:szCs w:val="26"/>
        </w:rPr>
        <w:t>ガスの料金を</w:t>
      </w:r>
      <w:r>
        <w:rPr>
          <w:rFonts w:hint="eastAsia"/>
          <w:sz w:val="26"/>
          <w:szCs w:val="26"/>
        </w:rPr>
        <w:t>改定</w:t>
      </w:r>
      <w:r w:rsidR="00DB6260">
        <w:rPr>
          <w:rFonts w:hint="eastAsia"/>
          <w:sz w:val="26"/>
          <w:szCs w:val="26"/>
        </w:rPr>
        <w:t>させていただくことと</w:t>
      </w:r>
      <w:r w:rsidR="00BE17CA">
        <w:rPr>
          <w:rFonts w:hint="eastAsia"/>
          <w:sz w:val="26"/>
          <w:szCs w:val="26"/>
        </w:rPr>
        <w:t>なりました。</w:t>
      </w:r>
    </w:p>
    <w:p w:rsidR="00E31471" w:rsidRDefault="00E31471" w:rsidP="00E31471">
      <w:pPr>
        <w:ind w:right="960"/>
        <w:rPr>
          <w:sz w:val="24"/>
          <w:szCs w:val="24"/>
        </w:rPr>
      </w:pPr>
    </w:p>
    <w:p w:rsidR="00E31471" w:rsidRPr="00E31471" w:rsidRDefault="00E31471" w:rsidP="00E31471">
      <w:pPr>
        <w:ind w:right="960"/>
        <w:rPr>
          <w:sz w:val="24"/>
          <w:szCs w:val="24"/>
        </w:rPr>
      </w:pPr>
      <w:r w:rsidRPr="00E31471">
        <w:rPr>
          <w:rFonts w:hint="eastAsia"/>
          <w:sz w:val="24"/>
          <w:szCs w:val="24"/>
        </w:rPr>
        <w:t>〇</w:t>
      </w:r>
      <w:r w:rsidRPr="00E3147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現行</w:t>
      </w:r>
      <w:r w:rsidRPr="00E31471">
        <w:rPr>
          <w:rFonts w:hint="eastAsia"/>
          <w:sz w:val="24"/>
          <w:szCs w:val="24"/>
        </w:rPr>
        <w:t>料金（税込）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5"/>
        <w:gridCol w:w="2265"/>
      </w:tblGrid>
      <w:tr w:rsidR="00E31471" w:rsidRPr="00E31471" w:rsidTr="001E4254">
        <w:tc>
          <w:tcPr>
            <w:tcW w:w="4530" w:type="dxa"/>
            <w:gridSpan w:val="2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料金表適用区分</w:t>
            </w:r>
          </w:p>
          <w:p w:rsidR="00E31471" w:rsidRPr="00E31471" w:rsidRDefault="00E31471" w:rsidP="00E31471">
            <w:pPr>
              <w:ind w:rightChars="15" w:right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31471">
              <w:rPr>
                <w:rFonts w:hint="eastAsia"/>
                <w:szCs w:val="21"/>
              </w:rPr>
              <w:t>1</w:t>
            </w:r>
            <w:r w:rsidRPr="00E31471">
              <w:rPr>
                <w:rFonts w:hint="eastAsia"/>
                <w:szCs w:val="21"/>
              </w:rPr>
              <w:t>カ月使用量）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基本料金</w:t>
            </w:r>
          </w:p>
          <w:p w:rsidR="00E31471" w:rsidRPr="00E31471" w:rsidRDefault="00E31471" w:rsidP="00E31471">
            <w:pPr>
              <w:ind w:rightChars="13" w:right="27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（メーター</w:t>
            </w:r>
            <w:r w:rsidRPr="00E31471">
              <w:rPr>
                <w:rFonts w:hint="eastAsia"/>
                <w:sz w:val="24"/>
                <w:szCs w:val="24"/>
              </w:rPr>
              <w:t>1</w:t>
            </w:r>
            <w:r w:rsidRPr="00E31471">
              <w:rPr>
                <w:rFonts w:hint="eastAsia"/>
                <w:sz w:val="24"/>
                <w:szCs w:val="24"/>
              </w:rPr>
              <w:t>台）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="26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単位料金</w:t>
            </w:r>
          </w:p>
          <w:p w:rsidR="00E31471" w:rsidRPr="00E31471" w:rsidRDefault="00E31471" w:rsidP="00E31471">
            <w:pPr>
              <w:ind w:rightChars="12" w:right="25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（</w:t>
            </w:r>
            <w:r w:rsidRPr="00E31471">
              <w:rPr>
                <w:rFonts w:hint="eastAsia"/>
                <w:sz w:val="24"/>
                <w:szCs w:val="24"/>
              </w:rPr>
              <w:t>1</w:t>
            </w:r>
            <w:r w:rsidRPr="00E31471">
              <w:rPr>
                <w:rFonts w:hint="eastAsia"/>
                <w:sz w:val="24"/>
                <w:szCs w:val="24"/>
              </w:rPr>
              <w:t>㎥当たり）</w:t>
            </w:r>
          </w:p>
        </w:tc>
      </w:tr>
      <w:tr w:rsidR="00E31471" w:rsidRPr="00E31471" w:rsidTr="001E4254">
        <w:tc>
          <w:tcPr>
            <w:tcW w:w="1980" w:type="dxa"/>
          </w:tcPr>
          <w:p w:rsidR="00E31471" w:rsidRPr="00E31471" w:rsidRDefault="00E31471" w:rsidP="00E31471">
            <w:pPr>
              <w:ind w:right="34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2550" w:type="dxa"/>
          </w:tcPr>
          <w:p w:rsidR="00E31471" w:rsidRPr="00E31471" w:rsidRDefault="00E31471" w:rsidP="00E31471">
            <w:pPr>
              <w:wordWrap w:val="0"/>
              <w:ind w:right="174"/>
              <w:jc w:val="right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0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rFonts w:hint="eastAsia"/>
                <w:sz w:val="24"/>
                <w:szCs w:val="24"/>
              </w:rPr>
              <w:t>～</w:t>
            </w:r>
            <w:r w:rsidRPr="00E31471">
              <w:rPr>
                <w:rFonts w:hint="eastAsia"/>
                <w:sz w:val="24"/>
                <w:szCs w:val="24"/>
              </w:rPr>
              <w:t xml:space="preserve">  25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="29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396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Chars="12" w:right="25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8</w:t>
            </w:r>
            <w:r w:rsidRPr="00E31471">
              <w:rPr>
                <w:sz w:val="24"/>
                <w:szCs w:val="24"/>
              </w:rPr>
              <w:t>0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  <w:r w:rsidRPr="00E31471">
              <w:rPr>
                <w:sz w:val="24"/>
                <w:szCs w:val="24"/>
              </w:rPr>
              <w:t>8</w:t>
            </w:r>
            <w:r w:rsidRPr="00E31471">
              <w:rPr>
                <w:rFonts w:hint="eastAsia"/>
                <w:sz w:val="24"/>
                <w:szCs w:val="24"/>
              </w:rPr>
              <w:t>9</w:t>
            </w:r>
            <w:r w:rsidRPr="00E31471">
              <w:rPr>
                <w:rFonts w:hint="eastAsia"/>
                <w:sz w:val="24"/>
                <w:szCs w:val="24"/>
              </w:rPr>
              <w:t>銭</w:t>
            </w:r>
          </w:p>
        </w:tc>
      </w:tr>
      <w:tr w:rsidR="00E31471" w:rsidRPr="00E31471" w:rsidTr="001E4254">
        <w:tc>
          <w:tcPr>
            <w:tcW w:w="1980" w:type="dxa"/>
          </w:tcPr>
          <w:p w:rsidR="00E31471" w:rsidRPr="00E31471" w:rsidRDefault="00E31471" w:rsidP="00E31471">
            <w:pPr>
              <w:ind w:right="34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2550" w:type="dxa"/>
          </w:tcPr>
          <w:p w:rsidR="00E31471" w:rsidRPr="00E31471" w:rsidRDefault="00E31471" w:rsidP="00E31471">
            <w:pPr>
              <w:wordWrap w:val="0"/>
              <w:ind w:right="174"/>
              <w:jc w:val="right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26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rFonts w:hint="eastAsia"/>
                <w:sz w:val="24"/>
                <w:szCs w:val="24"/>
              </w:rPr>
              <w:t>～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sz w:val="24"/>
                <w:szCs w:val="24"/>
              </w:rPr>
              <w:t>250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="29"/>
              <w:jc w:val="center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407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Chars="12" w:right="25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8</w:t>
            </w:r>
            <w:r w:rsidRPr="00E31471">
              <w:rPr>
                <w:sz w:val="24"/>
                <w:szCs w:val="24"/>
              </w:rPr>
              <w:t>0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  <w:r w:rsidRPr="00E31471">
              <w:rPr>
                <w:sz w:val="24"/>
                <w:szCs w:val="24"/>
              </w:rPr>
              <w:t>45</w:t>
            </w:r>
            <w:r w:rsidRPr="00E31471">
              <w:rPr>
                <w:rFonts w:hint="eastAsia"/>
                <w:sz w:val="24"/>
                <w:szCs w:val="24"/>
              </w:rPr>
              <w:t>銭</w:t>
            </w:r>
          </w:p>
        </w:tc>
      </w:tr>
      <w:tr w:rsidR="00E31471" w:rsidRPr="00E31471" w:rsidTr="001E4254">
        <w:tc>
          <w:tcPr>
            <w:tcW w:w="1980" w:type="dxa"/>
          </w:tcPr>
          <w:p w:rsidR="00E31471" w:rsidRPr="00E31471" w:rsidRDefault="00E31471" w:rsidP="00E31471">
            <w:pPr>
              <w:ind w:right="34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2550" w:type="dxa"/>
          </w:tcPr>
          <w:p w:rsidR="00E31471" w:rsidRPr="00E31471" w:rsidRDefault="00E31471" w:rsidP="00E31471">
            <w:pPr>
              <w:wordWrap w:val="0"/>
              <w:ind w:right="174"/>
              <w:jc w:val="right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251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rFonts w:hint="eastAsia"/>
                <w:sz w:val="24"/>
                <w:szCs w:val="24"/>
              </w:rPr>
              <w:t>～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="29"/>
              <w:jc w:val="center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462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ind w:rightChars="12" w:right="25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8</w:t>
            </w:r>
            <w:r w:rsidRPr="00E31471">
              <w:rPr>
                <w:sz w:val="24"/>
                <w:szCs w:val="24"/>
              </w:rPr>
              <w:t>0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  <w:r w:rsidRPr="00E31471">
              <w:rPr>
                <w:sz w:val="24"/>
                <w:szCs w:val="24"/>
              </w:rPr>
              <w:t>23</w:t>
            </w:r>
            <w:r w:rsidRPr="00E31471">
              <w:rPr>
                <w:rFonts w:hint="eastAsia"/>
                <w:sz w:val="24"/>
                <w:szCs w:val="24"/>
              </w:rPr>
              <w:t>銭</w:t>
            </w:r>
          </w:p>
        </w:tc>
      </w:tr>
    </w:tbl>
    <w:p w:rsidR="00E31471" w:rsidRPr="00E31471" w:rsidRDefault="00E31471" w:rsidP="00E31471">
      <w:pPr>
        <w:ind w:right="960"/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314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A80F" wp14:editId="3A431A3F">
                <wp:simplePos x="0" y="0"/>
                <wp:positionH relativeFrom="column">
                  <wp:posOffset>4852670</wp:posOffset>
                </wp:positionH>
                <wp:positionV relativeFrom="paragraph">
                  <wp:posOffset>20320</wp:posOffset>
                </wp:positionV>
                <wp:extent cx="323850" cy="390525"/>
                <wp:effectExtent l="19050" t="0" r="1905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ysClr val="window" lastClr="FFFFFF"/>
                            </a:gs>
                            <a:gs pos="74000">
                              <a:sysClr val="windowText" lastClr="000000"/>
                            </a:gs>
                            <a:gs pos="83000">
                              <a:sysClr val="windowText" lastClr="000000"/>
                            </a:gs>
                            <a:gs pos="100000">
                              <a:sysClr val="windowText" lastClr="000000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E6E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2.1pt;margin-top:1.6pt;width:2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za0wIAADMGAAAOAAAAZHJzL2Uyb0RvYy54bWysVF1uEzEQfkfiDpbf6W7+aBp1U0WtgpCq&#10;UqlFfXa93sSS1za2k024AuIMSJyARw4E4hp89m7T0IIEFXnYzHhmPs98npnjk02tyFo4L40uaO8g&#10;p0RobkqpFwV9ez1/MabEB6ZLpowWBd0KT0+mz58dN3Yi+mZpVCkcAYj2k8YWdBmCnWSZ50tRM39g&#10;rNAwVsbVLEB1i6x0rAF6rbJ+nr/MGuNK6wwX3uP0rDXSacKvKsHDm6ryIhBVUOQW0tel7238ZtNj&#10;Nlk4ZpeSd2mwJ2RRM6lx6Q7qjAVGVk4+gqold8abKhxwU2emqiQXqQZU08sfVHO1ZFakWkCOtzua&#10;/P+D5RfrS0dkibejRLMaT/Tt64cfnz5///iF9CI9jfUTeF3ZS9dpHmKsdVO5Ov6jCrJJlG53lIpN&#10;IByHg/5gPALxHKbBUT7qjyJmdh9snQ+vhKlJFApamkbPnDNNYpOtz31o/e/8OpLLuVQqyR4urUCs&#10;ATN5ivRbf6ocWTO8O9oFsJQo5gMOCzpPvy6Rhd+PPhzm+Z8QrlHUHgoco2+b3q8o40G0RNzHefw9&#10;Sq+94GkwoHhxR42SmrA4kKNYHTIjnjMl0qN36Tu2Y1Rp0qAd+ofRkTMMZaUYCue1RYTXC0qYWmDa&#10;eXBtjUbJXfS/Fez3Q+MTnzG/bF8tmSK7bFLLgCWhZF3QcVtAm7XS0SrSmHeNEru17c8o3Zpyi/Z2&#10;Bp0Vq7Z8LnHJORrhkjkMOg6xvMIbfCplULbpJEqWxr3/3Xn0x/zBSkmDxQFK3q2YE+iM1xr9d9Qb&#10;DgEbkjIcHfahuH3L7b5Fr+pTgx7F9CG7JEb/oO7Eypn6BjtuFm+FiWmOu1vyO+U0tAsNW5KL2Sy5&#10;YbtYFs71leURPPIU6b3e3DBnu1kL6OcLc7dk2OTBtLW+MVKb2SqYSqZRvOcVcxwVbKY00d0Wjatv&#10;X09e97t++hMAAP//AwBQSwMEFAAGAAgAAAAhAIX8hFrfAAAACAEAAA8AAABkcnMvZG93bnJldi54&#10;bWxMj81OwzAQhO9IvIO1SFwQdRpKWqVxqiqoCJUTaR/AjTc/aryOYrcNb89ygtPuakaz32Sbyfbi&#10;iqPvHCmYzyIQSJUzHTUKjofd8wqED5qM7h2hgm/0sMnv7zKdGnejL7yWoREcQj7VCtoQhlRKX7Vo&#10;tZ+5AYm12o1WBz7HRppR3zjc9jKOokRa3RF/aPWARYvVubxYBe81fn4kxXEbW3xqdgcq9vVbqdTj&#10;w7Rdgwg4hT8z/OIzOuTMdHIXMl70CpbJImarghcerK/mr7ycFCSLJcg8k/8L5D8AAAD//wMAUEsB&#10;Ai0AFAAGAAgAAAAhALaDOJL+AAAA4QEAABMAAAAAAAAAAAAAAAAAAAAAAFtDb250ZW50X1R5cGVz&#10;XS54bWxQSwECLQAUAAYACAAAACEAOP0h/9YAAACUAQAACwAAAAAAAAAAAAAAAAAvAQAAX3JlbHMv&#10;LnJlbHNQSwECLQAUAAYACAAAACEAowFM2tMCAAAzBgAADgAAAAAAAAAAAAAAAAAuAgAAZHJzL2Uy&#10;b0RvYy54bWxQSwECLQAUAAYACAAAACEAhfyEWt8AAAAIAQAADwAAAAAAAAAAAAAAAAAtBQAAZHJz&#10;L2Rvd25yZXYueG1sUEsFBgAAAAAEAAQA8wAAADkGAAAAAA==&#10;" adj="12644" fillcolor="window" strokecolor="windowText" strokeweight="1pt">
                <v:fill color2="windowText" colors="0 window;48497f windowText;54395f windowText;1 windowText" focus="100%" type="gradient"/>
              </v:shape>
            </w:pict>
          </mc:Fallback>
        </mc:AlternateContent>
      </w:r>
    </w:p>
    <w:p w:rsidR="00E31471" w:rsidRPr="00E31471" w:rsidRDefault="00E31471" w:rsidP="00E31471">
      <w:pPr>
        <w:ind w:right="960"/>
        <w:rPr>
          <w:szCs w:val="21"/>
        </w:rPr>
      </w:pPr>
      <w:r w:rsidRPr="00E31471">
        <w:rPr>
          <w:rFonts w:hint="eastAsia"/>
          <w:sz w:val="24"/>
          <w:szCs w:val="24"/>
        </w:rPr>
        <w:t>◎</w:t>
      </w:r>
      <w:r w:rsidRPr="00E31471">
        <w:rPr>
          <w:rFonts w:hint="eastAsia"/>
          <w:sz w:val="24"/>
          <w:szCs w:val="24"/>
        </w:rPr>
        <w:t xml:space="preserve"> </w:t>
      </w:r>
      <w:r w:rsidRPr="00E31471">
        <w:rPr>
          <w:rFonts w:hint="eastAsia"/>
          <w:sz w:val="24"/>
          <w:szCs w:val="24"/>
        </w:rPr>
        <w:t>新料金（税込）</w:t>
      </w:r>
      <w:r w:rsidRPr="00E31471">
        <w:rPr>
          <w:rFonts w:hint="eastAsia"/>
          <w:szCs w:val="21"/>
        </w:rPr>
        <w:t>※基本料金に変更はございません。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5"/>
        <w:gridCol w:w="2265"/>
      </w:tblGrid>
      <w:tr w:rsidR="00E31471" w:rsidRPr="00E31471" w:rsidTr="001E4254">
        <w:tc>
          <w:tcPr>
            <w:tcW w:w="4530" w:type="dxa"/>
            <w:gridSpan w:val="2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料金表適用区分</w:t>
            </w:r>
          </w:p>
          <w:p w:rsidR="00E31471" w:rsidRPr="00E31471" w:rsidRDefault="00E31471" w:rsidP="00E31471">
            <w:pPr>
              <w:ind w:rightChars="15" w:right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31471">
              <w:rPr>
                <w:rFonts w:hint="eastAsia"/>
                <w:szCs w:val="21"/>
              </w:rPr>
              <w:t>1</w:t>
            </w:r>
            <w:r w:rsidRPr="00E31471">
              <w:rPr>
                <w:rFonts w:hint="eastAsia"/>
                <w:szCs w:val="21"/>
              </w:rPr>
              <w:t>カ月使用量）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基本料金</w:t>
            </w:r>
          </w:p>
          <w:p w:rsidR="00E31471" w:rsidRPr="00E31471" w:rsidRDefault="00E31471" w:rsidP="00E31471">
            <w:pPr>
              <w:ind w:rightChars="13" w:right="27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（メーター</w:t>
            </w:r>
            <w:r w:rsidRPr="00E31471">
              <w:rPr>
                <w:rFonts w:hint="eastAsia"/>
                <w:sz w:val="24"/>
                <w:szCs w:val="24"/>
              </w:rPr>
              <w:t>1</w:t>
            </w:r>
            <w:r w:rsidRPr="00E31471">
              <w:rPr>
                <w:rFonts w:hint="eastAsia"/>
                <w:sz w:val="24"/>
                <w:szCs w:val="24"/>
              </w:rPr>
              <w:t>台）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471" w:rsidRPr="00E31471" w:rsidRDefault="00E31471" w:rsidP="00E31471">
            <w:pPr>
              <w:ind w:right="26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単位料金</w:t>
            </w:r>
          </w:p>
          <w:p w:rsidR="00E31471" w:rsidRPr="00E31471" w:rsidRDefault="00E31471" w:rsidP="00E31471">
            <w:pPr>
              <w:ind w:rightChars="12" w:right="25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（</w:t>
            </w:r>
            <w:r w:rsidRPr="00E31471">
              <w:rPr>
                <w:rFonts w:hint="eastAsia"/>
                <w:sz w:val="24"/>
                <w:szCs w:val="24"/>
              </w:rPr>
              <w:t>1</w:t>
            </w:r>
            <w:r w:rsidRPr="00E31471">
              <w:rPr>
                <w:rFonts w:hint="eastAsia"/>
                <w:sz w:val="24"/>
                <w:szCs w:val="24"/>
              </w:rPr>
              <w:t>㎥当たり）</w:t>
            </w:r>
          </w:p>
        </w:tc>
      </w:tr>
      <w:tr w:rsidR="00E31471" w:rsidRPr="00E31471" w:rsidTr="001E4254">
        <w:tc>
          <w:tcPr>
            <w:tcW w:w="1980" w:type="dxa"/>
          </w:tcPr>
          <w:p w:rsidR="00E31471" w:rsidRPr="00E31471" w:rsidRDefault="00E31471" w:rsidP="00E31471">
            <w:pPr>
              <w:ind w:right="34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2550" w:type="dxa"/>
          </w:tcPr>
          <w:p w:rsidR="00E31471" w:rsidRPr="00E31471" w:rsidRDefault="00E31471" w:rsidP="00E31471">
            <w:pPr>
              <w:wordWrap w:val="0"/>
              <w:ind w:right="174"/>
              <w:jc w:val="right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0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rFonts w:hint="eastAsia"/>
                <w:sz w:val="24"/>
                <w:szCs w:val="24"/>
              </w:rPr>
              <w:t>～</w:t>
            </w:r>
            <w:r w:rsidRPr="00E31471">
              <w:rPr>
                <w:rFonts w:hint="eastAsia"/>
                <w:sz w:val="24"/>
                <w:szCs w:val="24"/>
              </w:rPr>
              <w:t xml:space="preserve">  25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E31471" w:rsidRPr="00E31471" w:rsidRDefault="00E31471" w:rsidP="00E31471">
            <w:pPr>
              <w:ind w:right="29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396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</w:tcPr>
          <w:p w:rsidR="00E31471" w:rsidRPr="00E31471" w:rsidRDefault="00E31471" w:rsidP="00E31471">
            <w:pPr>
              <w:ind w:rightChars="12" w:right="25"/>
              <w:jc w:val="center"/>
              <w:rPr>
                <w:b/>
                <w:sz w:val="24"/>
                <w:szCs w:val="24"/>
              </w:rPr>
            </w:pPr>
            <w:r w:rsidRPr="00E31471">
              <w:rPr>
                <w:rFonts w:hint="eastAsia"/>
                <w:b/>
                <w:sz w:val="24"/>
                <w:szCs w:val="24"/>
              </w:rPr>
              <w:t>86</w:t>
            </w:r>
            <w:r w:rsidRPr="00E31471">
              <w:rPr>
                <w:rFonts w:hint="eastAsia"/>
                <w:b/>
                <w:sz w:val="24"/>
                <w:szCs w:val="24"/>
              </w:rPr>
              <w:t>円</w:t>
            </w:r>
            <w:r w:rsidRPr="00E31471">
              <w:rPr>
                <w:rFonts w:hint="eastAsia"/>
                <w:b/>
                <w:sz w:val="24"/>
                <w:szCs w:val="24"/>
              </w:rPr>
              <w:t>39</w:t>
            </w:r>
            <w:r w:rsidRPr="00E31471">
              <w:rPr>
                <w:rFonts w:hint="eastAsia"/>
                <w:b/>
                <w:sz w:val="24"/>
                <w:szCs w:val="24"/>
              </w:rPr>
              <w:t>銭</w:t>
            </w:r>
          </w:p>
        </w:tc>
      </w:tr>
      <w:tr w:rsidR="00E31471" w:rsidRPr="00E31471" w:rsidTr="001E4254">
        <w:tc>
          <w:tcPr>
            <w:tcW w:w="1980" w:type="dxa"/>
          </w:tcPr>
          <w:p w:rsidR="00E31471" w:rsidRPr="00E31471" w:rsidRDefault="00E31471" w:rsidP="00E31471">
            <w:pPr>
              <w:ind w:right="34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2550" w:type="dxa"/>
          </w:tcPr>
          <w:p w:rsidR="00E31471" w:rsidRPr="00E31471" w:rsidRDefault="00E31471" w:rsidP="00E31471">
            <w:pPr>
              <w:wordWrap w:val="0"/>
              <w:ind w:right="174"/>
              <w:jc w:val="right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26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rFonts w:hint="eastAsia"/>
                <w:sz w:val="24"/>
                <w:szCs w:val="24"/>
              </w:rPr>
              <w:t>～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sz w:val="24"/>
                <w:szCs w:val="24"/>
              </w:rPr>
              <w:t>250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E31471" w:rsidRPr="00E31471" w:rsidRDefault="00E31471" w:rsidP="00E31471">
            <w:pPr>
              <w:ind w:right="29"/>
              <w:jc w:val="center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407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</w:tcPr>
          <w:p w:rsidR="00E31471" w:rsidRPr="00E31471" w:rsidRDefault="00E31471" w:rsidP="00E31471">
            <w:pPr>
              <w:ind w:rightChars="12" w:right="25"/>
              <w:jc w:val="center"/>
              <w:rPr>
                <w:b/>
                <w:sz w:val="24"/>
                <w:szCs w:val="24"/>
              </w:rPr>
            </w:pPr>
            <w:r w:rsidRPr="00E31471">
              <w:rPr>
                <w:rFonts w:hint="eastAsia"/>
                <w:b/>
                <w:sz w:val="24"/>
                <w:szCs w:val="24"/>
              </w:rPr>
              <w:t>8</w:t>
            </w:r>
            <w:r w:rsidRPr="00E31471">
              <w:rPr>
                <w:b/>
                <w:sz w:val="24"/>
                <w:szCs w:val="24"/>
              </w:rPr>
              <w:t>5</w:t>
            </w:r>
            <w:r w:rsidRPr="00E31471">
              <w:rPr>
                <w:rFonts w:hint="eastAsia"/>
                <w:b/>
                <w:sz w:val="24"/>
                <w:szCs w:val="24"/>
              </w:rPr>
              <w:t>円</w:t>
            </w:r>
            <w:r w:rsidRPr="00E31471">
              <w:rPr>
                <w:b/>
                <w:sz w:val="24"/>
                <w:szCs w:val="24"/>
              </w:rPr>
              <w:t>95</w:t>
            </w:r>
            <w:r w:rsidRPr="00E31471">
              <w:rPr>
                <w:rFonts w:hint="eastAsia"/>
                <w:b/>
                <w:sz w:val="24"/>
                <w:szCs w:val="24"/>
              </w:rPr>
              <w:t>銭</w:t>
            </w:r>
          </w:p>
        </w:tc>
      </w:tr>
      <w:tr w:rsidR="00E31471" w:rsidRPr="00E31471" w:rsidTr="001E4254">
        <w:tc>
          <w:tcPr>
            <w:tcW w:w="1980" w:type="dxa"/>
          </w:tcPr>
          <w:p w:rsidR="00E31471" w:rsidRPr="00E31471" w:rsidRDefault="00E31471" w:rsidP="00E31471">
            <w:pPr>
              <w:ind w:right="34"/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2550" w:type="dxa"/>
          </w:tcPr>
          <w:p w:rsidR="00E31471" w:rsidRPr="00E31471" w:rsidRDefault="00E31471" w:rsidP="00E31471">
            <w:pPr>
              <w:wordWrap w:val="0"/>
              <w:ind w:right="174"/>
              <w:jc w:val="right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251</w:t>
            </w:r>
            <w:r w:rsidRPr="00E31471">
              <w:rPr>
                <w:rFonts w:hint="eastAsia"/>
                <w:sz w:val="24"/>
                <w:szCs w:val="24"/>
              </w:rPr>
              <w:t>㎥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rFonts w:hint="eastAsia"/>
                <w:sz w:val="24"/>
                <w:szCs w:val="24"/>
              </w:rPr>
              <w:t>～</w:t>
            </w:r>
            <w:r w:rsidRPr="00E31471">
              <w:rPr>
                <w:rFonts w:hint="eastAsia"/>
                <w:sz w:val="24"/>
                <w:szCs w:val="24"/>
              </w:rPr>
              <w:t xml:space="preserve"> </w:t>
            </w:r>
            <w:r w:rsidRPr="00E3147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E31471" w:rsidRPr="00E31471" w:rsidRDefault="00E31471" w:rsidP="00E31471">
            <w:pPr>
              <w:ind w:right="29"/>
              <w:jc w:val="center"/>
              <w:rPr>
                <w:sz w:val="24"/>
                <w:szCs w:val="24"/>
              </w:rPr>
            </w:pPr>
            <w:r w:rsidRPr="00E31471">
              <w:rPr>
                <w:sz w:val="24"/>
                <w:szCs w:val="24"/>
              </w:rPr>
              <w:t>462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71" w:rsidRPr="00E31471" w:rsidRDefault="00E31471" w:rsidP="00E31471">
            <w:pPr>
              <w:ind w:rightChars="12" w:right="25"/>
              <w:jc w:val="center"/>
              <w:rPr>
                <w:b/>
                <w:sz w:val="24"/>
                <w:szCs w:val="24"/>
              </w:rPr>
            </w:pPr>
            <w:r w:rsidRPr="00E31471">
              <w:rPr>
                <w:rFonts w:hint="eastAsia"/>
                <w:b/>
                <w:sz w:val="24"/>
                <w:szCs w:val="24"/>
              </w:rPr>
              <w:t>8</w:t>
            </w:r>
            <w:r w:rsidRPr="00E31471">
              <w:rPr>
                <w:b/>
                <w:sz w:val="24"/>
                <w:szCs w:val="24"/>
              </w:rPr>
              <w:t>5</w:t>
            </w:r>
            <w:r w:rsidRPr="00E31471">
              <w:rPr>
                <w:rFonts w:hint="eastAsia"/>
                <w:b/>
                <w:sz w:val="24"/>
                <w:szCs w:val="24"/>
              </w:rPr>
              <w:t>円</w:t>
            </w:r>
            <w:r w:rsidRPr="00E31471">
              <w:rPr>
                <w:b/>
                <w:sz w:val="24"/>
                <w:szCs w:val="24"/>
              </w:rPr>
              <w:t>73</w:t>
            </w:r>
            <w:r w:rsidRPr="00E31471">
              <w:rPr>
                <w:rFonts w:hint="eastAsia"/>
                <w:b/>
                <w:sz w:val="24"/>
                <w:szCs w:val="24"/>
              </w:rPr>
              <w:t>銭</w:t>
            </w:r>
          </w:p>
        </w:tc>
      </w:tr>
    </w:tbl>
    <w:p w:rsidR="00E31471" w:rsidRDefault="00E31471" w:rsidP="00E31471">
      <w:pPr>
        <w:ind w:right="960"/>
        <w:rPr>
          <w:sz w:val="24"/>
          <w:szCs w:val="24"/>
        </w:rPr>
      </w:pPr>
    </w:p>
    <w:p w:rsidR="00E31471" w:rsidRPr="00E31471" w:rsidRDefault="00E31471" w:rsidP="00E31471">
      <w:pPr>
        <w:ind w:right="960"/>
        <w:rPr>
          <w:sz w:val="24"/>
          <w:szCs w:val="24"/>
        </w:rPr>
      </w:pPr>
      <w:r w:rsidRPr="00E31471">
        <w:rPr>
          <w:rFonts w:hint="eastAsia"/>
          <w:sz w:val="24"/>
          <w:szCs w:val="24"/>
        </w:rPr>
        <w:t>★</w:t>
      </w:r>
      <w:r w:rsidRPr="00E31471">
        <w:rPr>
          <w:rFonts w:hint="eastAsia"/>
          <w:sz w:val="24"/>
          <w:szCs w:val="24"/>
        </w:rPr>
        <w:t xml:space="preserve"> </w:t>
      </w:r>
      <w:r w:rsidRPr="00E31471">
        <w:rPr>
          <w:rFonts w:hint="eastAsia"/>
          <w:sz w:val="24"/>
          <w:szCs w:val="24"/>
        </w:rPr>
        <w:t>一世帯（家庭用）当たりの</w:t>
      </w:r>
      <w:r w:rsidRPr="00E31471">
        <w:rPr>
          <w:rFonts w:hint="eastAsia"/>
          <w:sz w:val="24"/>
          <w:szCs w:val="24"/>
        </w:rPr>
        <w:t>1</w:t>
      </w:r>
      <w:r w:rsidRPr="00E31471">
        <w:rPr>
          <w:rFonts w:hint="eastAsia"/>
          <w:sz w:val="24"/>
          <w:szCs w:val="24"/>
        </w:rPr>
        <w:t>カ月平均使用量における料金比較（税込）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31471" w:rsidRPr="00E31471" w:rsidTr="001E4254"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平均使用量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旧料金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新料金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増加額</w:t>
            </w:r>
          </w:p>
        </w:tc>
      </w:tr>
      <w:tr w:rsidR="00E31471" w:rsidRPr="00E31471" w:rsidTr="001E4254"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50</w:t>
            </w:r>
            <w:r w:rsidRPr="00E31471">
              <w:rPr>
                <w:rFonts w:hint="eastAsia"/>
                <w:sz w:val="24"/>
                <w:szCs w:val="24"/>
              </w:rPr>
              <w:t>㎥／月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4,429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4,704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</w:tcPr>
          <w:p w:rsidR="00E31471" w:rsidRPr="00E31471" w:rsidRDefault="00E31471" w:rsidP="00E31471">
            <w:pPr>
              <w:jc w:val="center"/>
              <w:rPr>
                <w:sz w:val="24"/>
                <w:szCs w:val="24"/>
              </w:rPr>
            </w:pPr>
            <w:r w:rsidRPr="00E31471">
              <w:rPr>
                <w:rFonts w:hint="eastAsia"/>
                <w:sz w:val="24"/>
                <w:szCs w:val="24"/>
              </w:rPr>
              <w:t>275</w:t>
            </w:r>
            <w:r w:rsidRPr="00E3147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31471" w:rsidRDefault="00E31471" w:rsidP="00E31471">
      <w:pPr>
        <w:ind w:right="960"/>
        <w:rPr>
          <w:sz w:val="24"/>
          <w:szCs w:val="24"/>
        </w:rPr>
      </w:pPr>
    </w:p>
    <w:p w:rsidR="006702E5" w:rsidRDefault="006702E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【新料金の適用】</w:t>
      </w:r>
    </w:p>
    <w:p w:rsidR="00AB0A8B" w:rsidRPr="009677C6" w:rsidRDefault="00AB0A8B">
      <w:pPr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9677C6">
        <w:rPr>
          <w:rFonts w:hint="eastAsia"/>
          <w:b/>
          <w:sz w:val="26"/>
          <w:szCs w:val="26"/>
        </w:rPr>
        <w:t>○</w:t>
      </w:r>
      <w:r w:rsidR="001172B4">
        <w:rPr>
          <w:b/>
          <w:sz w:val="26"/>
          <w:szCs w:val="26"/>
        </w:rPr>
        <w:t>3</w:t>
      </w:r>
      <w:r w:rsidRPr="009677C6">
        <w:rPr>
          <w:rFonts w:hint="eastAsia"/>
          <w:b/>
          <w:sz w:val="26"/>
          <w:szCs w:val="26"/>
        </w:rPr>
        <w:t>月</w:t>
      </w:r>
      <w:r w:rsidR="001172B4">
        <w:rPr>
          <w:rFonts w:hint="eastAsia"/>
          <w:b/>
          <w:sz w:val="26"/>
          <w:szCs w:val="26"/>
        </w:rPr>
        <w:t>3</w:t>
      </w:r>
      <w:r w:rsidR="006702E5">
        <w:rPr>
          <w:b/>
          <w:sz w:val="26"/>
          <w:szCs w:val="26"/>
        </w:rPr>
        <w:t>1</w:t>
      </w:r>
      <w:r w:rsidRPr="009677C6">
        <w:rPr>
          <w:rFonts w:hint="eastAsia"/>
          <w:b/>
          <w:sz w:val="26"/>
          <w:szCs w:val="26"/>
        </w:rPr>
        <w:t>日以前から継続してガスをご利用いただいているお客さま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44"/>
        <w:gridCol w:w="2644"/>
        <w:gridCol w:w="2644"/>
      </w:tblGrid>
      <w:tr w:rsidR="00AB0A8B" w:rsidTr="00AB0A8B">
        <w:tc>
          <w:tcPr>
            <w:tcW w:w="2644" w:type="dxa"/>
            <w:shd w:val="clear" w:color="auto" w:fill="BDD6EE" w:themeFill="accent1" w:themeFillTint="66"/>
          </w:tcPr>
          <w:p w:rsidR="00AB0A8B" w:rsidRDefault="006702E5" w:rsidP="00AB0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B0A8B">
              <w:rPr>
                <w:rFonts w:hint="eastAsia"/>
                <w:sz w:val="26"/>
                <w:szCs w:val="26"/>
              </w:rPr>
              <w:t>月検針分</w:t>
            </w:r>
          </w:p>
        </w:tc>
        <w:tc>
          <w:tcPr>
            <w:tcW w:w="2644" w:type="dxa"/>
            <w:shd w:val="clear" w:color="auto" w:fill="BDD6EE" w:themeFill="accent1" w:themeFillTint="66"/>
          </w:tcPr>
          <w:p w:rsidR="00AB0A8B" w:rsidRDefault="006702E5" w:rsidP="00AB0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B0A8B">
              <w:rPr>
                <w:rFonts w:hint="eastAsia"/>
                <w:sz w:val="26"/>
                <w:szCs w:val="26"/>
              </w:rPr>
              <w:t>月検針分</w:t>
            </w:r>
          </w:p>
        </w:tc>
        <w:tc>
          <w:tcPr>
            <w:tcW w:w="2644" w:type="dxa"/>
            <w:shd w:val="clear" w:color="auto" w:fill="BDD6EE" w:themeFill="accent1" w:themeFillTint="66"/>
          </w:tcPr>
          <w:p w:rsidR="00AB0A8B" w:rsidRDefault="006702E5" w:rsidP="00AB0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B0A8B">
              <w:rPr>
                <w:rFonts w:hint="eastAsia"/>
                <w:sz w:val="26"/>
                <w:szCs w:val="26"/>
              </w:rPr>
              <w:t>月検針分</w:t>
            </w:r>
          </w:p>
        </w:tc>
      </w:tr>
      <w:tr w:rsidR="00AB0A8B" w:rsidTr="00AE22A2">
        <w:tc>
          <w:tcPr>
            <w:tcW w:w="5288" w:type="dxa"/>
            <w:gridSpan w:val="2"/>
          </w:tcPr>
          <w:p w:rsidR="00AB0A8B" w:rsidRDefault="006702E5" w:rsidP="00AB0A8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現行料金</w:t>
            </w:r>
          </w:p>
        </w:tc>
        <w:tc>
          <w:tcPr>
            <w:tcW w:w="2644" w:type="dxa"/>
          </w:tcPr>
          <w:p w:rsidR="00AB0A8B" w:rsidRPr="009677C6" w:rsidRDefault="006702E5" w:rsidP="00AB0A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新料金</w:t>
            </w:r>
          </w:p>
        </w:tc>
      </w:tr>
    </w:tbl>
    <w:p w:rsidR="00AB0A8B" w:rsidRDefault="00AB0A8B" w:rsidP="00AB0A8B">
      <w:pPr>
        <w:ind w:left="7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※</w:t>
      </w:r>
      <w:r w:rsidR="006702E5"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月の検針分までは</w:t>
      </w:r>
      <w:r w:rsidR="006702E5">
        <w:rPr>
          <w:rFonts w:hint="eastAsia"/>
          <w:sz w:val="26"/>
          <w:szCs w:val="26"/>
        </w:rPr>
        <w:t>現行料金</w:t>
      </w:r>
      <w:r>
        <w:rPr>
          <w:rFonts w:hint="eastAsia"/>
          <w:sz w:val="26"/>
          <w:szCs w:val="26"/>
        </w:rPr>
        <w:t>、それ以降に発生する料金は</w:t>
      </w:r>
      <w:r w:rsidR="006702E5">
        <w:rPr>
          <w:rFonts w:hint="eastAsia"/>
          <w:sz w:val="26"/>
          <w:szCs w:val="26"/>
        </w:rPr>
        <w:t>新料金</w:t>
      </w:r>
      <w:r>
        <w:rPr>
          <w:rFonts w:hint="eastAsia"/>
          <w:sz w:val="26"/>
          <w:szCs w:val="26"/>
        </w:rPr>
        <w:t>が適用</w:t>
      </w:r>
    </w:p>
    <w:p w:rsidR="00AB0A8B" w:rsidRPr="00E30C9A" w:rsidRDefault="00AB0A8B" w:rsidP="00AB0A8B">
      <w:pPr>
        <w:ind w:firstLineChars="100" w:firstLine="261"/>
        <w:rPr>
          <w:b/>
          <w:sz w:val="26"/>
          <w:szCs w:val="26"/>
        </w:rPr>
      </w:pPr>
      <w:r w:rsidRPr="00E30C9A">
        <w:rPr>
          <w:rFonts w:hint="eastAsia"/>
          <w:b/>
          <w:sz w:val="26"/>
          <w:szCs w:val="26"/>
        </w:rPr>
        <w:t>○</w:t>
      </w:r>
      <w:r w:rsidR="006702E5">
        <w:rPr>
          <w:b/>
          <w:sz w:val="26"/>
          <w:szCs w:val="26"/>
        </w:rPr>
        <w:t>4</w:t>
      </w:r>
      <w:r w:rsidRPr="00E30C9A">
        <w:rPr>
          <w:rFonts w:hint="eastAsia"/>
          <w:b/>
          <w:sz w:val="26"/>
          <w:szCs w:val="26"/>
        </w:rPr>
        <w:t>月</w:t>
      </w:r>
      <w:r w:rsidRPr="00E30C9A">
        <w:rPr>
          <w:rFonts w:hint="eastAsia"/>
          <w:b/>
          <w:sz w:val="26"/>
          <w:szCs w:val="26"/>
        </w:rPr>
        <w:t>1</w:t>
      </w:r>
      <w:r w:rsidRPr="00E30C9A">
        <w:rPr>
          <w:rFonts w:hint="eastAsia"/>
          <w:b/>
          <w:sz w:val="26"/>
          <w:szCs w:val="26"/>
        </w:rPr>
        <w:t>日以降にガスのご利用を開始されるお客さま</w:t>
      </w:r>
    </w:p>
    <w:tbl>
      <w:tblPr>
        <w:tblStyle w:val="a3"/>
        <w:tblW w:w="0" w:type="auto"/>
        <w:tblInd w:w="604" w:type="dxa"/>
        <w:tblLook w:val="04A0" w:firstRow="1" w:lastRow="0" w:firstColumn="1" w:lastColumn="0" w:noHBand="0" w:noVBand="1"/>
      </w:tblPr>
      <w:tblGrid>
        <w:gridCol w:w="2619"/>
        <w:gridCol w:w="2619"/>
      </w:tblGrid>
      <w:tr w:rsidR="00AB0A8B" w:rsidTr="009677C6">
        <w:tc>
          <w:tcPr>
            <w:tcW w:w="2619" w:type="dxa"/>
            <w:shd w:val="clear" w:color="auto" w:fill="BDD6EE" w:themeFill="accent1" w:themeFillTint="66"/>
          </w:tcPr>
          <w:p w:rsidR="00AB0A8B" w:rsidRDefault="006702E5" w:rsidP="00AB0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B0A8B">
              <w:rPr>
                <w:rFonts w:hint="eastAsia"/>
                <w:sz w:val="26"/>
                <w:szCs w:val="26"/>
              </w:rPr>
              <w:t>月検針分</w:t>
            </w:r>
          </w:p>
        </w:tc>
        <w:tc>
          <w:tcPr>
            <w:tcW w:w="2619" w:type="dxa"/>
            <w:shd w:val="clear" w:color="auto" w:fill="BDD6EE" w:themeFill="accent1" w:themeFillTint="66"/>
          </w:tcPr>
          <w:p w:rsidR="00AB0A8B" w:rsidRDefault="006702E5" w:rsidP="00AB0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B0A8B">
              <w:rPr>
                <w:rFonts w:hint="eastAsia"/>
                <w:sz w:val="26"/>
                <w:szCs w:val="26"/>
              </w:rPr>
              <w:t>月検針分</w:t>
            </w:r>
          </w:p>
        </w:tc>
      </w:tr>
      <w:tr w:rsidR="009677C6" w:rsidTr="009677C6">
        <w:tc>
          <w:tcPr>
            <w:tcW w:w="5238" w:type="dxa"/>
            <w:gridSpan w:val="2"/>
          </w:tcPr>
          <w:p w:rsidR="009677C6" w:rsidRPr="009677C6" w:rsidRDefault="006702E5" w:rsidP="009677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新料金</w:t>
            </w:r>
          </w:p>
        </w:tc>
      </w:tr>
    </w:tbl>
    <w:p w:rsidR="00AB0A8B" w:rsidRDefault="009677C6" w:rsidP="00AB0A8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</w:t>
      </w:r>
      <w:r w:rsidR="006702E5"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月の検針分から</w:t>
      </w:r>
      <w:r w:rsidR="006702E5">
        <w:rPr>
          <w:rFonts w:hint="eastAsia"/>
          <w:sz w:val="26"/>
          <w:szCs w:val="26"/>
        </w:rPr>
        <w:t>新料金</w:t>
      </w:r>
      <w:r>
        <w:rPr>
          <w:rFonts w:hint="eastAsia"/>
          <w:sz w:val="26"/>
          <w:szCs w:val="26"/>
        </w:rPr>
        <w:t>が適用</w:t>
      </w:r>
    </w:p>
    <w:p w:rsidR="00E30C9A" w:rsidRDefault="00E30C9A" w:rsidP="00E30C9A">
      <w:pPr>
        <w:ind w:firstLineChars="100" w:firstLine="260"/>
        <w:rPr>
          <w:sz w:val="26"/>
          <w:szCs w:val="26"/>
        </w:rPr>
      </w:pPr>
    </w:p>
    <w:p w:rsidR="00172D68" w:rsidRPr="00AB0A8B" w:rsidRDefault="00E30C9A" w:rsidP="00575800">
      <w:pPr>
        <w:ind w:firstLineChars="100" w:firstLine="261"/>
        <w:jc w:val="right"/>
        <w:rPr>
          <w:sz w:val="26"/>
          <w:szCs w:val="26"/>
        </w:rPr>
      </w:pPr>
      <w:r w:rsidRPr="00E30C9A">
        <w:rPr>
          <w:rFonts w:hint="eastAsia"/>
          <w:b/>
          <w:sz w:val="26"/>
          <w:szCs w:val="26"/>
        </w:rPr>
        <w:t>問い合わせ</w:t>
      </w:r>
      <w:r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>
        <w:rPr>
          <w:rFonts w:hint="eastAsia"/>
          <w:sz w:val="26"/>
          <w:szCs w:val="26"/>
        </w:rPr>
        <w:t>ガス課　経理営業係　☎４６－３４０１</w:t>
      </w:r>
    </w:p>
    <w:sectPr w:rsidR="00172D68" w:rsidRPr="00AB0A8B" w:rsidSect="00017A2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02" w:rsidRDefault="00D32002" w:rsidP="0014319D">
      <w:r>
        <w:separator/>
      </w:r>
    </w:p>
  </w:endnote>
  <w:endnote w:type="continuationSeparator" w:id="0">
    <w:p w:rsidR="00D32002" w:rsidRDefault="00D32002" w:rsidP="0014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02" w:rsidRDefault="00D32002" w:rsidP="0014319D">
      <w:r>
        <w:separator/>
      </w:r>
    </w:p>
  </w:footnote>
  <w:footnote w:type="continuationSeparator" w:id="0">
    <w:p w:rsidR="00D32002" w:rsidRDefault="00D32002" w:rsidP="0014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8B"/>
    <w:rsid w:val="00017A2F"/>
    <w:rsid w:val="000F4284"/>
    <w:rsid w:val="001172B4"/>
    <w:rsid w:val="0014319D"/>
    <w:rsid w:val="00172D68"/>
    <w:rsid w:val="004430BD"/>
    <w:rsid w:val="00575800"/>
    <w:rsid w:val="005D1142"/>
    <w:rsid w:val="005E091E"/>
    <w:rsid w:val="006702E5"/>
    <w:rsid w:val="00930564"/>
    <w:rsid w:val="009677C6"/>
    <w:rsid w:val="00A35798"/>
    <w:rsid w:val="00A40827"/>
    <w:rsid w:val="00AB0A8B"/>
    <w:rsid w:val="00BE17CA"/>
    <w:rsid w:val="00D32002"/>
    <w:rsid w:val="00DB6260"/>
    <w:rsid w:val="00E30C9A"/>
    <w:rsid w:val="00E31471"/>
    <w:rsid w:val="00E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6864A-9813-46B5-A1E2-34001DA3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19D"/>
  </w:style>
  <w:style w:type="paragraph" w:styleId="a8">
    <w:name w:val="footer"/>
    <w:basedOn w:val="a"/>
    <w:link w:val="a9"/>
    <w:uiPriority w:val="99"/>
    <w:unhideWhenUsed/>
    <w:rsid w:val="00143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m.nakamura</dc:creator>
  <cp:keywords/>
  <dc:description/>
  <cp:lastModifiedBy> </cp:lastModifiedBy>
  <cp:revision>3</cp:revision>
  <cp:lastPrinted>2019-12-16T02:39:00Z</cp:lastPrinted>
  <dcterms:created xsi:type="dcterms:W3CDTF">2019-12-19T08:29:00Z</dcterms:created>
  <dcterms:modified xsi:type="dcterms:W3CDTF">2019-12-19T08:34:00Z</dcterms:modified>
</cp:coreProperties>
</file>